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980B" w14:textId="41095A19" w:rsidR="00BB7733" w:rsidRPr="006025BF" w:rsidRDefault="00BB7733" w:rsidP="00BB7733">
      <w:pPr>
        <w:rPr>
          <w:rFonts w:ascii="Open Sans" w:hAnsi="Open Sans" w:cs="Gill Sans"/>
          <w:lang w:val="fr-CA"/>
        </w:rPr>
      </w:pPr>
    </w:p>
    <w:p w14:paraId="59A030AB" w14:textId="77777777" w:rsidR="008E2C09" w:rsidRPr="006025BF" w:rsidRDefault="008E2C09" w:rsidP="00BB7733">
      <w:pPr>
        <w:rPr>
          <w:rFonts w:ascii="Open Sans" w:hAnsi="Open Sans" w:cs="Gill Sans"/>
          <w:lang w:val="fr-CA"/>
        </w:rPr>
      </w:pPr>
    </w:p>
    <w:p w14:paraId="7177F798" w14:textId="77777777" w:rsidR="008E2C09" w:rsidRPr="006025BF" w:rsidRDefault="008E2C09" w:rsidP="00BB7733">
      <w:pPr>
        <w:rPr>
          <w:rFonts w:ascii="Open Sans" w:hAnsi="Open Sans" w:cs="Gill Sans"/>
          <w:lang w:val="fr-CA"/>
        </w:rPr>
      </w:pPr>
    </w:p>
    <w:p w14:paraId="6201CBAE" w14:textId="77777777" w:rsidR="005705EF" w:rsidRPr="006025BF" w:rsidRDefault="005705EF" w:rsidP="00BB7733">
      <w:pPr>
        <w:rPr>
          <w:rFonts w:ascii="Open Sans" w:hAnsi="Open Sans" w:cs="Gill Sans"/>
          <w:lang w:val="fr-CA"/>
        </w:rPr>
      </w:pPr>
    </w:p>
    <w:p w14:paraId="25E3E76F" w14:textId="77777777" w:rsidR="008E2C09" w:rsidRPr="006025BF" w:rsidRDefault="008E2C09" w:rsidP="005705EF">
      <w:pPr>
        <w:pStyle w:val="ListParagraph"/>
        <w:ind w:left="360"/>
        <w:rPr>
          <w:rFonts w:ascii="Open Sans" w:hAnsi="Open Sans" w:cs="Gill Sans"/>
          <w:color w:val="42484E"/>
          <w:sz w:val="22"/>
          <w:szCs w:val="22"/>
          <w:lang w:val="fr-CA"/>
        </w:rPr>
      </w:pPr>
    </w:p>
    <w:p w14:paraId="281DDEC2" w14:textId="77777777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Vous recevrez une rente mensuelle à vie. Votre rente est déterminée selon une formule qui prend en compte la période pendant laquelle vous avez enseigné et le salaire moyen de vos cinq meilleures années.</w:t>
      </w:r>
    </w:p>
    <w:p w14:paraId="1CF78415" w14:textId="77777777" w:rsidR="00260112" w:rsidRPr="006025BF" w:rsidRDefault="00260112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5E92D7AB" w14:textId="77777777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 xml:space="preserve">Si vous décédez après avoir pris votre retraite, votre conjoint admissible touchera une rente de survivant. </w:t>
      </w:r>
    </w:p>
    <w:p w14:paraId="4268A43F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La rente de survivant est fixée, par défaut, à 60 %, mais vous pouvez l’augmenter jusqu’à 75 % ou ramener ce montant à 50 %.</w:t>
      </w:r>
    </w:p>
    <w:p w14:paraId="4371D8A8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 xml:space="preserve">Au moins deux ans avant de prendre votre retraite, augmentez ce montant à 75 % pour éviter d’avoir à passer un examen médical lorsque vous faites votre demande de rente. Vous pouvez toujours ramener ce montant à 60 % avant de prendre votre retraite. </w:t>
      </w:r>
    </w:p>
    <w:p w14:paraId="019181B9" w14:textId="3EDE9018" w:rsidR="00260112" w:rsidRPr="00495816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 xml:space="preserve">Si vous n’avez pas de conjoint admissible, votre survivant touchera </w:t>
      </w:r>
      <w:r w:rsidR="009B4950">
        <w:rPr>
          <w:rFonts w:ascii="Open Sans" w:hAnsi="Open Sans" w:cs="Gill Sans"/>
          <w:lang w:val="fr-CA" w:bidi="fr-CA"/>
        </w:rPr>
        <w:t xml:space="preserve"> </w:t>
      </w:r>
      <w:r w:rsidRPr="00495816">
        <w:rPr>
          <w:rFonts w:ascii="Open Sans" w:hAnsi="Open Sans" w:cs="Gill Sans"/>
          <w:lang w:val="fr-CA" w:bidi="fr-CA"/>
        </w:rPr>
        <w:t xml:space="preserve">une rente, </w:t>
      </w:r>
      <w:r w:rsidR="006025BF" w:rsidRPr="00495816">
        <w:rPr>
          <w:rFonts w:ascii="Open Sans" w:hAnsi="Open Sans" w:cs="Gill Sans"/>
          <w:lang w:val="fr-CA" w:bidi="fr-CA"/>
        </w:rPr>
        <w:t>après</w:t>
      </w:r>
      <w:r w:rsidRPr="00495816">
        <w:rPr>
          <w:rFonts w:ascii="Open Sans" w:hAnsi="Open Sans" w:cs="Gill Sans"/>
          <w:lang w:val="fr-CA" w:bidi="fr-CA"/>
        </w:rPr>
        <w:t xml:space="preserve"> </w:t>
      </w:r>
      <w:r w:rsidR="006025BF" w:rsidRPr="00495816">
        <w:rPr>
          <w:rFonts w:ascii="Open Sans" w:hAnsi="Open Sans" w:cs="Gill Sans"/>
          <w:lang w:val="fr-CA" w:bidi="fr-CA"/>
        </w:rPr>
        <w:t>le rajustement relatif</w:t>
      </w:r>
      <w:r w:rsidRPr="00495816">
        <w:rPr>
          <w:rFonts w:ascii="Open Sans" w:hAnsi="Open Sans" w:cs="Gill Sans"/>
          <w:lang w:val="fr-CA" w:bidi="fr-CA"/>
        </w:rPr>
        <w:t xml:space="preserve"> </w:t>
      </w:r>
      <w:r w:rsidR="006025BF" w:rsidRPr="00495816">
        <w:rPr>
          <w:rFonts w:ascii="Open Sans" w:hAnsi="Open Sans" w:cs="Gill Sans"/>
          <w:lang w:val="fr-CA" w:bidi="fr-CA"/>
        </w:rPr>
        <w:t xml:space="preserve">au </w:t>
      </w:r>
      <w:r w:rsidRPr="00495816">
        <w:rPr>
          <w:rFonts w:ascii="Open Sans" w:hAnsi="Open Sans" w:cs="Gill Sans"/>
          <w:lang w:val="fr-CA" w:bidi="fr-CA"/>
        </w:rPr>
        <w:t>RPC, pour le reste de la période de la rente garantie 10 ans ou votre succession recevra une somme globale.</w:t>
      </w:r>
    </w:p>
    <w:p w14:paraId="462A3DC5" w14:textId="77777777" w:rsidR="00260112" w:rsidRPr="006025BF" w:rsidRDefault="00260112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5D9084CF" w14:textId="77777777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Vous avez droit à une rente sans réduction quand vous atteignez 65 ans ou le facteur 85 (âge + années admissibles = 85).</w:t>
      </w:r>
    </w:p>
    <w:p w14:paraId="0C43E121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10 jours = 1 année admissible (pour les années scolaires après le 31 décembre 1996)</w:t>
      </w:r>
    </w:p>
    <w:p w14:paraId="23205FFE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20 jours = 1 année admissible (pour les années scolaires comprises entre le 1</w:t>
      </w:r>
      <w:r w:rsidRPr="006025BF">
        <w:rPr>
          <w:rFonts w:ascii="Open Sans" w:hAnsi="Open Sans" w:cs="Gill Sans"/>
          <w:color w:val="42484E"/>
          <w:vertAlign w:val="superscript"/>
          <w:lang w:val="fr-CA" w:bidi="fr-CA"/>
        </w:rPr>
        <w:t>er</w:t>
      </w:r>
      <w:r w:rsidRPr="006025BF">
        <w:rPr>
          <w:rFonts w:ascii="Open Sans" w:hAnsi="Open Sans" w:cs="Gill Sans"/>
          <w:color w:val="42484E"/>
          <w:lang w:val="fr-CA" w:bidi="fr-CA"/>
        </w:rPr>
        <w:t> septembre 1990 et le 31 décembre 1996)</w:t>
      </w:r>
    </w:p>
    <w:p w14:paraId="2C0F652C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Tout service décompté = 1 année admissible (pour les années scolaires avant le 1</w:t>
      </w:r>
      <w:r w:rsidRPr="006025BF">
        <w:rPr>
          <w:rFonts w:ascii="Open Sans" w:hAnsi="Open Sans" w:cs="Gill Sans"/>
          <w:color w:val="42484E"/>
          <w:vertAlign w:val="superscript"/>
          <w:lang w:val="fr-CA" w:bidi="fr-CA"/>
        </w:rPr>
        <w:t>er</w:t>
      </w:r>
      <w:r w:rsidRPr="006025BF">
        <w:rPr>
          <w:rFonts w:ascii="Open Sans" w:hAnsi="Open Sans" w:cs="Gill Sans"/>
          <w:color w:val="42484E"/>
          <w:lang w:val="fr-CA" w:bidi="fr-CA"/>
        </w:rPr>
        <w:t> septembre 1990)</w:t>
      </w:r>
    </w:p>
    <w:p w14:paraId="65A910EA" w14:textId="77777777" w:rsidR="00260112" w:rsidRPr="006025BF" w:rsidRDefault="00260112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21FAC93C" w14:textId="45F891CD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 xml:space="preserve">Votre rente du RREO est coordonnée avec la rente du Régime de pensions du Canada (RPC) et sera </w:t>
      </w:r>
      <w:r w:rsidR="006025BF" w:rsidRPr="00495816">
        <w:rPr>
          <w:rFonts w:ascii="Open Sans" w:hAnsi="Open Sans" w:cs="Gill Sans"/>
          <w:lang w:val="fr-CA" w:bidi="fr-CA"/>
        </w:rPr>
        <w:t>rajustée</w:t>
      </w:r>
      <w:r w:rsidRPr="00495816">
        <w:rPr>
          <w:rFonts w:ascii="Open Sans" w:hAnsi="Open Sans" w:cs="Gill Sans"/>
          <w:lang w:val="fr-CA" w:bidi="fr-CA"/>
        </w:rPr>
        <w:t xml:space="preserve"> lorsque vous atteindrez l’âge de 65 ans (ou lorsque vous commencerez à toucher une rente d’invalidité du RPC), et ce, peu importe le moment où vous commencez à toucher votre rente du RPC.</w:t>
      </w:r>
    </w:p>
    <w:p w14:paraId="0BAA8F75" w14:textId="77777777" w:rsidR="00260112" w:rsidRDefault="00260112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62D71D71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7191613F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714CAEFC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25E1F88D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69090E90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1B80A63F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317682FF" w14:textId="77777777" w:rsid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2A8C4EC0" w14:textId="77777777" w:rsidR="006025BF" w:rsidRPr="006025BF" w:rsidRDefault="006025BF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7959E142" w14:textId="77777777" w:rsidR="00260112" w:rsidRPr="006025BF" w:rsidRDefault="00260112" w:rsidP="006025BF">
      <w:pPr>
        <w:pStyle w:val="ListParagraph"/>
        <w:keepNext/>
        <w:keepLines/>
        <w:numPr>
          <w:ilvl w:val="0"/>
          <w:numId w:val="13"/>
        </w:numPr>
        <w:ind w:hanging="357"/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 xml:space="preserve">Vous pouvez maximiser ou augmenter votre rente en : </w:t>
      </w:r>
    </w:p>
    <w:p w14:paraId="082390C6" w14:textId="77777777" w:rsidR="00260112" w:rsidRPr="006025BF" w:rsidRDefault="00260112" w:rsidP="006025BF">
      <w:pPr>
        <w:pStyle w:val="ListParagraph"/>
        <w:keepNext/>
        <w:keepLines/>
        <w:numPr>
          <w:ilvl w:val="1"/>
          <w:numId w:val="13"/>
        </w:numPr>
        <w:ind w:hanging="357"/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travaillant plus longtemps et en accumulant ainsi plus de services décomptés (il n’y a aucune limite);</w:t>
      </w:r>
    </w:p>
    <w:p w14:paraId="5775AFB4" w14:textId="77777777" w:rsidR="00260112" w:rsidRPr="006025BF" w:rsidRDefault="00260112" w:rsidP="006025BF">
      <w:pPr>
        <w:pStyle w:val="ListParagraph"/>
        <w:keepNext/>
        <w:keepLines/>
        <w:numPr>
          <w:ilvl w:val="1"/>
          <w:numId w:val="13"/>
        </w:numPr>
        <w:ind w:hanging="357"/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rachetant un congé admissible;</w:t>
      </w:r>
    </w:p>
    <w:p w14:paraId="58E279EF" w14:textId="77777777" w:rsidR="00260112" w:rsidRPr="006025BF" w:rsidRDefault="00260112" w:rsidP="006025BF">
      <w:pPr>
        <w:pStyle w:val="ListParagraph"/>
        <w:keepNext/>
        <w:keepLines/>
        <w:numPr>
          <w:ilvl w:val="1"/>
          <w:numId w:val="13"/>
        </w:numPr>
        <w:ind w:hanging="357"/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transférant des services décomptés d’autres régimes à prestations définies.</w:t>
      </w:r>
    </w:p>
    <w:p w14:paraId="17ACB799" w14:textId="77777777" w:rsidR="00FE70A7" w:rsidRPr="006025BF" w:rsidRDefault="00FE70A7" w:rsidP="00FE70A7">
      <w:pPr>
        <w:rPr>
          <w:rFonts w:ascii="Open Sans" w:hAnsi="Open Sans" w:cs="Gill Sans"/>
          <w:color w:val="42484E"/>
          <w:lang w:val="fr-CA" w:bidi="fr-CA"/>
        </w:rPr>
      </w:pPr>
    </w:p>
    <w:p w14:paraId="7C6C2970" w14:textId="77777777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La protection contre l’inflation fait partie de votre régime de retraite. Durant la retraite :</w:t>
      </w:r>
    </w:p>
    <w:p w14:paraId="5C7EB814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Les services décomptés avant 2010 sont pleinement protégés contre l’augmentation du coût de la vie.</w:t>
      </w:r>
    </w:p>
    <w:p w14:paraId="0468C3FE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 xml:space="preserve">La protection contre l’inflation pour les services décomptés après 2009 dépend de l’état de la capitalisation du régime. </w:t>
      </w:r>
    </w:p>
    <w:p w14:paraId="423389E4" w14:textId="77777777" w:rsidR="00260112" w:rsidRPr="006025BF" w:rsidRDefault="00260112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4E3DC685" w14:textId="6A2F6497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 xml:space="preserve">Le versement de votre rente du RREO ne commencera pas automatiquement. Vous devez faire votre demande de rente </w:t>
      </w:r>
      <w:r w:rsidR="006025BF" w:rsidRPr="00495816">
        <w:rPr>
          <w:rFonts w:ascii="Open Sans" w:hAnsi="Open Sans" w:cs="Gill Sans"/>
          <w:lang w:val="fr-CA" w:bidi="fr-CA"/>
        </w:rPr>
        <w:t>en accédant à votre</w:t>
      </w:r>
      <w:r w:rsidRPr="00495816">
        <w:rPr>
          <w:rFonts w:ascii="Open Sans" w:hAnsi="Open Sans" w:cs="Gill Sans"/>
          <w:lang w:val="fr-CA" w:bidi="fr-CA"/>
        </w:rPr>
        <w:t xml:space="preserve"> compte du RREO </w:t>
      </w:r>
      <w:r w:rsidR="006025BF" w:rsidRPr="00495816">
        <w:rPr>
          <w:rFonts w:ascii="Open Sans" w:hAnsi="Open Sans" w:cs="Gill Sans"/>
          <w:lang w:val="fr-CA" w:bidi="fr-CA"/>
        </w:rPr>
        <w:t xml:space="preserve">en ligne </w:t>
      </w:r>
      <w:r w:rsidRPr="00495816">
        <w:rPr>
          <w:rFonts w:ascii="Open Sans" w:hAnsi="Open Sans" w:cs="Gill Sans"/>
          <w:lang w:val="fr-CA" w:bidi="fr-CA"/>
        </w:rPr>
        <w:t>jusqu’à quatre mois avant le premier versement de votre rente.</w:t>
      </w:r>
      <w:r w:rsidRPr="006025BF">
        <w:rPr>
          <w:rFonts w:ascii="Open Sans" w:hAnsi="Open Sans" w:cs="Gill Sans"/>
          <w:color w:val="42484E"/>
          <w:lang w:val="fr-CA" w:bidi="fr-CA"/>
        </w:rPr>
        <w:t xml:space="preserve"> </w:t>
      </w:r>
    </w:p>
    <w:p w14:paraId="32F5BC3A" w14:textId="77777777" w:rsidR="00260112" w:rsidRPr="006025BF" w:rsidRDefault="00260112" w:rsidP="00260112">
      <w:pPr>
        <w:rPr>
          <w:rFonts w:ascii="Open Sans" w:hAnsi="Open Sans" w:cs="Gill Sans"/>
          <w:color w:val="42484E"/>
          <w:lang w:val="fr-CA" w:bidi="fr-CA"/>
        </w:rPr>
      </w:pPr>
    </w:p>
    <w:p w14:paraId="1842C3BB" w14:textId="77777777" w:rsidR="00260112" w:rsidRPr="006025BF" w:rsidRDefault="00260112" w:rsidP="00260112">
      <w:pPr>
        <w:pStyle w:val="ListParagraph"/>
        <w:numPr>
          <w:ilvl w:val="0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Votre rente du RREO n’est qu’un élément de votre situation financière globale. Tenez compte des éléments suivants :</w:t>
      </w:r>
    </w:p>
    <w:p w14:paraId="545B9B6C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 xml:space="preserve">Divers revenus de retraite (rente du RREO, épargne personnelle, RPC, SV) et répercussions fiscales. </w:t>
      </w:r>
    </w:p>
    <w:p w14:paraId="59666ACE" w14:textId="77777777" w:rsidR="00260112" w:rsidRPr="006025BF" w:rsidRDefault="00260112" w:rsidP="00260112">
      <w:pPr>
        <w:pStyle w:val="ListParagraph"/>
        <w:numPr>
          <w:ilvl w:val="1"/>
          <w:numId w:val="13"/>
        </w:numPr>
        <w:rPr>
          <w:rFonts w:ascii="Open Sans" w:hAnsi="Open Sans" w:cs="Gill Sans"/>
          <w:color w:val="42484E"/>
          <w:lang w:val="fr-CA" w:bidi="fr-CA"/>
        </w:rPr>
      </w:pPr>
      <w:r w:rsidRPr="006025BF">
        <w:rPr>
          <w:rFonts w:ascii="Open Sans" w:hAnsi="Open Sans" w:cs="Gill Sans"/>
          <w:color w:val="42484E"/>
          <w:lang w:val="fr-CA" w:bidi="fr-CA"/>
        </w:rPr>
        <w:t>Une épargne personnelle qui tient compte de votre santé, de vos dépenses et du niveau de protection contre l’inflation afin de répondre aux besoins liés à votre style de vie souhaité à la retraite.</w:t>
      </w:r>
    </w:p>
    <w:p w14:paraId="49AD8541" w14:textId="77777777" w:rsidR="00260112" w:rsidRDefault="00260112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6C7D1324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15544FCE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5E8651E6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6200CA01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53528651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1FF7B83B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7D636B00" w14:textId="77777777" w:rsidR="006025BF" w:rsidRDefault="006025BF" w:rsidP="00260112">
      <w:pPr>
        <w:pStyle w:val="ListParagraph"/>
        <w:ind w:left="1440"/>
        <w:rPr>
          <w:rFonts w:ascii="Open Sans" w:hAnsi="Open Sans" w:cs="Gill Sans"/>
          <w:color w:val="42484E"/>
          <w:lang w:val="fr-CA" w:bidi="fr-CA"/>
        </w:rPr>
      </w:pPr>
    </w:p>
    <w:p w14:paraId="076EE729" w14:textId="77777777" w:rsidR="006025BF" w:rsidRDefault="006025BF" w:rsidP="006025BF">
      <w:pPr>
        <w:rPr>
          <w:rFonts w:ascii="Open Sans" w:hAnsi="Open Sans" w:cs="Gill Sans"/>
          <w:color w:val="42484E"/>
          <w:lang w:val="fr-CA" w:bidi="fr-CA"/>
        </w:rPr>
      </w:pPr>
    </w:p>
    <w:p w14:paraId="44A6C7CB" w14:textId="77777777" w:rsidR="006025BF" w:rsidRDefault="006025BF" w:rsidP="006025BF">
      <w:pPr>
        <w:rPr>
          <w:rFonts w:ascii="Open Sans" w:hAnsi="Open Sans" w:cs="Gill Sans"/>
          <w:color w:val="42484E"/>
          <w:lang w:val="fr-CA" w:bidi="fr-CA"/>
        </w:rPr>
      </w:pPr>
    </w:p>
    <w:p w14:paraId="4D4B7D8E" w14:textId="77777777" w:rsidR="006025BF" w:rsidRDefault="006025BF" w:rsidP="006025BF">
      <w:pPr>
        <w:rPr>
          <w:rFonts w:ascii="Open Sans" w:hAnsi="Open Sans" w:cs="Gill Sans"/>
          <w:color w:val="42484E"/>
          <w:lang w:val="fr-CA" w:bidi="fr-CA"/>
        </w:rPr>
      </w:pPr>
    </w:p>
    <w:p w14:paraId="33F4C06B" w14:textId="77777777" w:rsidR="006025BF" w:rsidRPr="006025BF" w:rsidRDefault="006025BF" w:rsidP="006025BF">
      <w:pPr>
        <w:rPr>
          <w:rFonts w:ascii="Open Sans" w:hAnsi="Open Sans" w:cs="Gill Sans"/>
          <w:color w:val="42484E"/>
          <w:lang w:val="fr-CA" w:bidi="fr-CA"/>
        </w:rPr>
      </w:pPr>
    </w:p>
    <w:p w14:paraId="491C423E" w14:textId="3732F090" w:rsidR="00260112" w:rsidRPr="00495816" w:rsidRDefault="00260112" w:rsidP="006025BF">
      <w:pPr>
        <w:pStyle w:val="ListParagraph"/>
        <w:keepNext/>
        <w:keepLines/>
        <w:numPr>
          <w:ilvl w:val="0"/>
          <w:numId w:val="13"/>
        </w:numPr>
        <w:ind w:hanging="357"/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>Votre compte du RREO en ligne vous permet de :</w:t>
      </w:r>
    </w:p>
    <w:p w14:paraId="5C262375" w14:textId="77777777" w:rsidR="00260112" w:rsidRPr="00495816" w:rsidRDefault="00260112" w:rsidP="00495816">
      <w:pPr>
        <w:pStyle w:val="ListParagraph"/>
        <w:keepNext/>
        <w:keepLines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>Tenir à jour votre profil.</w:t>
      </w:r>
    </w:p>
    <w:p w14:paraId="3E2B1EAA" w14:textId="77777777" w:rsidR="00260112" w:rsidRPr="00495816" w:rsidRDefault="00260112" w:rsidP="00495816">
      <w:pPr>
        <w:pStyle w:val="ListParagraph"/>
        <w:keepNext/>
        <w:keepLines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>Désigner un bénéficiaire (autre que votre conjoint, qui est automatiquement admissible).</w:t>
      </w:r>
    </w:p>
    <w:p w14:paraId="17442D76" w14:textId="5CC873CB" w:rsidR="00260112" w:rsidRPr="00495816" w:rsidRDefault="00260112" w:rsidP="00495816">
      <w:pPr>
        <w:pStyle w:val="ListParagraph"/>
        <w:keepNext/>
        <w:keepLines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>Choisir une option de rente de sur</w:t>
      </w:r>
      <w:r w:rsidR="00453E8B">
        <w:rPr>
          <w:rFonts w:ascii="Open Sans" w:hAnsi="Open Sans" w:cs="Gill Sans"/>
          <w:lang w:val="fr-CA" w:bidi="fr-CA"/>
        </w:rPr>
        <w:t xml:space="preserve">vivant (établie automatiquement </w:t>
      </w:r>
      <w:r w:rsidRPr="00495816">
        <w:rPr>
          <w:rFonts w:ascii="Open Sans" w:hAnsi="Open Sans" w:cs="Gill Sans"/>
          <w:lang w:val="fr-CA" w:bidi="fr-CA"/>
        </w:rPr>
        <w:t>à 60 %).</w:t>
      </w:r>
    </w:p>
    <w:p w14:paraId="2D90C935" w14:textId="77777777" w:rsidR="00260112" w:rsidRPr="00495816" w:rsidRDefault="00260112" w:rsidP="00495816">
      <w:pPr>
        <w:pStyle w:val="ListParagraph"/>
        <w:keepNext/>
        <w:keepLines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>Explorer vos options de rachat.</w:t>
      </w:r>
    </w:p>
    <w:p w14:paraId="2683B8B8" w14:textId="05429915" w:rsidR="00260112" w:rsidRPr="00495816" w:rsidRDefault="00260112" w:rsidP="00495816">
      <w:pPr>
        <w:pStyle w:val="ListParagraph"/>
        <w:keepNext/>
        <w:keepLines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 xml:space="preserve">Créer et comparer des scénarios de retraite à l’aide du calculateur </w:t>
      </w:r>
      <w:r w:rsidR="00495816">
        <w:rPr>
          <w:rFonts w:ascii="Open Sans" w:hAnsi="Open Sans" w:cs="Gill Sans"/>
          <w:lang w:val="fr-CA" w:bidi="fr-CA"/>
        </w:rPr>
        <w:t xml:space="preserve">    </w:t>
      </w:r>
      <w:r w:rsidRPr="00495816">
        <w:rPr>
          <w:rFonts w:ascii="Open Sans" w:hAnsi="Open Sans" w:cs="Gill Sans"/>
          <w:lang w:val="fr-CA" w:bidi="fr-CA"/>
        </w:rPr>
        <w:t>de rente.</w:t>
      </w:r>
    </w:p>
    <w:p w14:paraId="265222BE" w14:textId="77777777" w:rsidR="00260112" w:rsidRPr="00495816" w:rsidRDefault="00260112" w:rsidP="00495816">
      <w:pPr>
        <w:pStyle w:val="ListParagraph"/>
        <w:keepNext/>
        <w:keepLines/>
        <w:numPr>
          <w:ilvl w:val="1"/>
          <w:numId w:val="13"/>
        </w:numPr>
        <w:rPr>
          <w:rFonts w:ascii="Open Sans" w:hAnsi="Open Sans" w:cs="Gill Sans"/>
          <w:lang w:val="fr-CA" w:bidi="fr-CA"/>
        </w:rPr>
      </w:pPr>
      <w:r w:rsidRPr="00495816">
        <w:rPr>
          <w:rFonts w:ascii="Open Sans" w:hAnsi="Open Sans" w:cs="Gill Sans"/>
          <w:lang w:val="fr-CA" w:bidi="fr-CA"/>
        </w:rPr>
        <w:t>Présenter votre demande de rente.</w:t>
      </w:r>
    </w:p>
    <w:p w14:paraId="4251087F" w14:textId="15CE584A" w:rsidR="009B088C" w:rsidRPr="006025BF" w:rsidRDefault="009B088C" w:rsidP="00260112">
      <w:pPr>
        <w:ind w:left="360"/>
        <w:rPr>
          <w:rFonts w:ascii="Open Sans" w:hAnsi="Open Sans" w:cs="Gill Sans"/>
          <w:color w:val="42484E"/>
          <w:lang w:val="fr-CA"/>
        </w:rPr>
      </w:pPr>
      <w:bookmarkStart w:id="0" w:name="_GoBack"/>
      <w:bookmarkEnd w:id="0"/>
    </w:p>
    <w:sectPr w:rsidR="009B088C" w:rsidRPr="006025BF" w:rsidSect="00453E8B">
      <w:headerReference w:type="default" r:id="rId8"/>
      <w:footerReference w:type="even" r:id="rId9"/>
      <w:footerReference w:type="default" r:id="rId10"/>
      <w:pgSz w:w="12240" w:h="15800"/>
      <w:pgMar w:top="1440" w:right="17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B625" w14:textId="77777777" w:rsidR="008F3432" w:rsidRDefault="008F3432" w:rsidP="0048320C">
      <w:r>
        <w:separator/>
      </w:r>
    </w:p>
  </w:endnote>
  <w:endnote w:type="continuationSeparator" w:id="0">
    <w:p w14:paraId="2DC09BA0" w14:textId="77777777" w:rsidR="008F3432" w:rsidRDefault="008F3432" w:rsidP="0048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05B5" w14:textId="77777777" w:rsidR="005705EF" w:rsidRPr="005705EF" w:rsidRDefault="005705EF" w:rsidP="008E2C09">
    <w:pPr>
      <w:pStyle w:val="Footer"/>
      <w:framePr w:wrap="around" w:vAnchor="text" w:hAnchor="margin" w:y="1"/>
      <w:rPr>
        <w:rStyle w:val="PageNumber"/>
        <w:rFonts w:ascii="Open Sans" w:hAnsi="Open Sans"/>
        <w:b/>
        <w:color w:val="808080" w:themeColor="background1" w:themeShade="80"/>
      </w:rPr>
    </w:pPr>
    <w:r w:rsidRPr="005705EF">
      <w:rPr>
        <w:rStyle w:val="PageNumber"/>
        <w:rFonts w:ascii="Open Sans" w:hAnsi="Open Sans"/>
        <w:b/>
        <w:color w:val="808080" w:themeColor="background1" w:themeShade="80"/>
      </w:rPr>
      <w:fldChar w:fldCharType="begin"/>
    </w:r>
    <w:r w:rsidRPr="005705EF">
      <w:rPr>
        <w:rStyle w:val="PageNumber"/>
        <w:rFonts w:ascii="Open Sans" w:hAnsi="Open Sans"/>
        <w:b/>
        <w:color w:val="808080" w:themeColor="background1" w:themeShade="80"/>
      </w:rPr>
      <w:instrText xml:space="preserve">PAGE  </w:instrText>
    </w:r>
    <w:r w:rsidRPr="005705EF">
      <w:rPr>
        <w:rStyle w:val="PageNumber"/>
        <w:rFonts w:ascii="Open Sans" w:hAnsi="Open Sans"/>
        <w:b/>
        <w:color w:val="808080" w:themeColor="background1" w:themeShade="80"/>
      </w:rPr>
      <w:fldChar w:fldCharType="separate"/>
    </w:r>
    <w:r w:rsidR="008E2C09">
      <w:rPr>
        <w:rStyle w:val="PageNumber"/>
        <w:rFonts w:ascii="Open Sans" w:hAnsi="Open Sans"/>
        <w:b/>
        <w:noProof/>
        <w:color w:val="808080" w:themeColor="background1" w:themeShade="80"/>
      </w:rPr>
      <w:t>2</w:t>
    </w:r>
    <w:r w:rsidRPr="005705EF">
      <w:rPr>
        <w:rStyle w:val="PageNumber"/>
        <w:rFonts w:ascii="Open Sans" w:hAnsi="Open Sans"/>
        <w:b/>
        <w:color w:val="808080" w:themeColor="background1" w:themeShade="80"/>
      </w:rPr>
      <w:fldChar w:fldCharType="end"/>
    </w:r>
  </w:p>
  <w:p w14:paraId="5129E78B" w14:textId="77777777" w:rsidR="005705EF" w:rsidRDefault="005705EF" w:rsidP="008E2C0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C019" w14:textId="77777777" w:rsidR="005705EF" w:rsidRPr="008E2C09" w:rsidRDefault="005705EF" w:rsidP="000E4CB7">
    <w:pPr>
      <w:pStyle w:val="Footer"/>
      <w:framePr w:wrap="around" w:vAnchor="text" w:hAnchor="margin" w:y="90"/>
      <w:jc w:val="center"/>
      <w:rPr>
        <w:rStyle w:val="PageNumber"/>
        <w:rFonts w:ascii="Open Sans" w:hAnsi="Open Sans"/>
        <w:b/>
        <w:color w:val="FFFFFF" w:themeColor="background1"/>
      </w:rPr>
    </w:pPr>
    <w:r w:rsidRPr="008E2C09">
      <w:rPr>
        <w:rStyle w:val="PageNumber"/>
        <w:rFonts w:ascii="Open Sans" w:hAnsi="Open Sans"/>
        <w:b/>
        <w:color w:val="FFFFFF" w:themeColor="background1"/>
      </w:rPr>
      <w:fldChar w:fldCharType="begin"/>
    </w:r>
    <w:r w:rsidRPr="008E2C09">
      <w:rPr>
        <w:rStyle w:val="PageNumber"/>
        <w:rFonts w:ascii="Open Sans" w:hAnsi="Open Sans"/>
        <w:b/>
        <w:color w:val="FFFFFF" w:themeColor="background1"/>
      </w:rPr>
      <w:instrText xml:space="preserve">PAGE  </w:instrText>
    </w:r>
    <w:r w:rsidRPr="008E2C09">
      <w:rPr>
        <w:rStyle w:val="PageNumber"/>
        <w:rFonts w:ascii="Open Sans" w:hAnsi="Open Sans"/>
        <w:b/>
        <w:color w:val="FFFFFF" w:themeColor="background1"/>
      </w:rPr>
      <w:fldChar w:fldCharType="separate"/>
    </w:r>
    <w:r w:rsidR="00453E8B">
      <w:rPr>
        <w:rStyle w:val="PageNumber"/>
        <w:rFonts w:ascii="Open Sans" w:hAnsi="Open Sans"/>
        <w:b/>
        <w:noProof/>
        <w:color w:val="FFFFFF" w:themeColor="background1"/>
      </w:rPr>
      <w:t>1</w:t>
    </w:r>
    <w:r w:rsidRPr="008E2C09">
      <w:rPr>
        <w:rStyle w:val="PageNumber"/>
        <w:rFonts w:ascii="Open Sans" w:hAnsi="Open Sans"/>
        <w:b/>
        <w:color w:val="FFFFFF" w:themeColor="background1"/>
      </w:rPr>
      <w:fldChar w:fldCharType="end"/>
    </w:r>
  </w:p>
  <w:p w14:paraId="46960AE1" w14:textId="3A412467" w:rsidR="00BB7733" w:rsidRDefault="008E2C09" w:rsidP="008E2C09">
    <w:pPr>
      <w:pStyle w:val="Footer"/>
      <w:ind w:firstLine="360"/>
    </w:pPr>
    <w:r>
      <w:rPr>
        <w:rFonts w:ascii="Open Sans" w:hAnsi="Open Sans" w:cs="Gill Sans"/>
        <w:b/>
        <w:noProof/>
        <w:color w:val="256C8F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8BFA90" wp14:editId="301CD260">
              <wp:simplePos x="0" y="0"/>
              <wp:positionH relativeFrom="margin">
                <wp:posOffset>-1028700</wp:posOffset>
              </wp:positionH>
              <wp:positionV relativeFrom="paragraph">
                <wp:posOffset>-286385</wp:posOffset>
              </wp:positionV>
              <wp:extent cx="7886700" cy="1371600"/>
              <wp:effectExtent l="0" t="0" r="381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371600"/>
                      </a:xfrm>
                      <a:prstGeom prst="rect">
                        <a:avLst/>
                      </a:prstGeom>
                      <a:solidFill>
                        <a:srgbClr val="256C8F"/>
                      </a:solidFill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D9484" id="Rectangle 5" o:spid="_x0000_s1026" style="position:absolute;margin-left:-81pt;margin-top:-22.55pt;width:621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" fillcolor="#256c8f" strokecolor="#4579b8 [3044]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2EBE" w14:textId="77777777" w:rsidR="008F3432" w:rsidRDefault="008F3432" w:rsidP="0048320C">
      <w:r>
        <w:separator/>
      </w:r>
    </w:p>
  </w:footnote>
  <w:footnote w:type="continuationSeparator" w:id="0">
    <w:p w14:paraId="0E1D3B57" w14:textId="77777777" w:rsidR="008F3432" w:rsidRDefault="008F3432" w:rsidP="0048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77628" w14:textId="780F0705" w:rsidR="008E2C09" w:rsidRDefault="008E2C09">
    <w:pPr>
      <w:pStyle w:val="Header"/>
    </w:pPr>
    <w:r>
      <w:rPr>
        <w:rFonts w:ascii="Open Sans" w:hAnsi="Open Sans" w:cs="Gill Sans"/>
        <w:b/>
        <w:noProof/>
        <w:color w:val="256C8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99352" wp14:editId="4AD56CF6">
              <wp:simplePos x="0" y="0"/>
              <wp:positionH relativeFrom="column">
                <wp:posOffset>-457200</wp:posOffset>
              </wp:positionH>
              <wp:positionV relativeFrom="paragraph">
                <wp:posOffset>7620</wp:posOffset>
              </wp:positionV>
              <wp:extent cx="67437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13A4F1" w14:textId="77777777" w:rsidR="00260112" w:rsidRPr="00453E8B" w:rsidRDefault="00260112" w:rsidP="00260112">
                          <w:pPr>
                            <w:rPr>
                              <w:rFonts w:ascii="Open Sans" w:hAnsi="Open Sans" w:cs="Gill Sans"/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  <w:lang w:val="fr-CA" w:bidi="fr-CA"/>
                            </w:rPr>
                          </w:pPr>
                          <w:r w:rsidRPr="00453E8B">
                            <w:rPr>
                              <w:rFonts w:ascii="Open Sans" w:hAnsi="Open Sans" w:cs="Gill Sans"/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  <w:lang w:val="fr-CA" w:bidi="fr-CA"/>
                            </w:rPr>
                            <w:t>Se préparer à la retraite</w:t>
                          </w:r>
                        </w:p>
                        <w:p w14:paraId="2F67DBC7" w14:textId="77777777" w:rsidR="008E2C09" w:rsidRPr="00453E8B" w:rsidRDefault="008E2C09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B993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.6pt;width:53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8dqQIAAKM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" filled="f" stroked="f">
              <v:textbox>
                <w:txbxContent>
                  <w:p w14:paraId="1D13A4F1" w14:textId="77777777" w:rsidR="00260112" w:rsidRPr="00260112" w:rsidRDefault="00260112" w:rsidP="00260112">
                    <w:pPr>
                      <w:rPr>
                        <w:rFonts w:ascii="Open Sans" w:hAnsi="Open Sans" w:cs="Gill Sans"/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  <w:lang w:bidi="fr-CA"/>
                      </w:rPr>
                    </w:pPr>
                    <w:r w:rsidRPr="00260112">
                      <w:rPr>
                        <w:rFonts w:ascii="Open Sans" w:hAnsi="Open Sans" w:cs="Gill Sans"/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  <w:lang w:bidi="fr-CA"/>
                      </w:rPr>
                      <w:t>Se préparer à la retraite</w:t>
                    </w:r>
                  </w:p>
                  <w:p w14:paraId="2F67DBC7" w14:textId="77777777" w:rsidR="008E2C09" w:rsidRDefault="008E2C09"/>
                </w:txbxContent>
              </v:textbox>
            </v:shape>
          </w:pict>
        </mc:Fallback>
      </mc:AlternateContent>
    </w:r>
    <w:r>
      <w:rPr>
        <w:rFonts w:ascii="Open Sans" w:hAnsi="Open Sans" w:cs="Gill Sans"/>
        <w:b/>
        <w:noProof/>
        <w:color w:val="256C8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5C21CA" wp14:editId="1AE3A4F1">
              <wp:simplePos x="0" y="0"/>
              <wp:positionH relativeFrom="margin">
                <wp:posOffset>-914400</wp:posOffset>
              </wp:positionH>
              <wp:positionV relativeFrom="paragraph">
                <wp:posOffset>-449580</wp:posOffset>
              </wp:positionV>
              <wp:extent cx="7886700" cy="1371600"/>
              <wp:effectExtent l="0" t="0" r="3810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371600"/>
                      </a:xfrm>
                      <a:prstGeom prst="rect">
                        <a:avLst/>
                      </a:prstGeom>
                      <a:solidFill>
                        <a:srgbClr val="256C8F"/>
                      </a:solidFill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F0A31" id="Rectangle 2" o:spid="_x0000_s1026" style="position:absolute;margin-left:-1in;margin-top:-35.4pt;width:62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" fillcolor="#256c8f" strokecolor="#4579b8 [3044]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3FA"/>
    <w:multiLevelType w:val="hybridMultilevel"/>
    <w:tmpl w:val="E9167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E0CFB"/>
    <w:multiLevelType w:val="hybridMultilevel"/>
    <w:tmpl w:val="74E8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D46C3"/>
    <w:multiLevelType w:val="hybridMultilevel"/>
    <w:tmpl w:val="C7640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C375D"/>
    <w:multiLevelType w:val="hybridMultilevel"/>
    <w:tmpl w:val="5F5CCE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E023C"/>
    <w:multiLevelType w:val="hybridMultilevel"/>
    <w:tmpl w:val="E5B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098E"/>
    <w:multiLevelType w:val="hybridMultilevel"/>
    <w:tmpl w:val="A03834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B0AC0"/>
    <w:multiLevelType w:val="hybridMultilevel"/>
    <w:tmpl w:val="12F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6498"/>
    <w:multiLevelType w:val="hybridMultilevel"/>
    <w:tmpl w:val="D9FEA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53D69"/>
    <w:multiLevelType w:val="hybridMultilevel"/>
    <w:tmpl w:val="5420D8A8"/>
    <w:lvl w:ilvl="0" w:tplc="B262C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90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23F1C"/>
    <w:multiLevelType w:val="hybridMultilevel"/>
    <w:tmpl w:val="B3C88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E10B9A"/>
    <w:multiLevelType w:val="hybridMultilevel"/>
    <w:tmpl w:val="7C3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522B3"/>
    <w:multiLevelType w:val="hybridMultilevel"/>
    <w:tmpl w:val="A4224260"/>
    <w:lvl w:ilvl="0" w:tplc="D7185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56BAD"/>
    <w:multiLevelType w:val="hybridMultilevel"/>
    <w:tmpl w:val="35463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e2c2fec4-a22d-4d30-a07e-bb91f9422990"/>
  </w:docVars>
  <w:rsids>
    <w:rsidRoot w:val="00695BD7"/>
    <w:rsid w:val="000119DC"/>
    <w:rsid w:val="000E4CB7"/>
    <w:rsid w:val="00153E86"/>
    <w:rsid w:val="001E5AF8"/>
    <w:rsid w:val="002043AB"/>
    <w:rsid w:val="00260112"/>
    <w:rsid w:val="00351A71"/>
    <w:rsid w:val="00453E8B"/>
    <w:rsid w:val="0048320C"/>
    <w:rsid w:val="00495816"/>
    <w:rsid w:val="005705EF"/>
    <w:rsid w:val="0059482E"/>
    <w:rsid w:val="006025BF"/>
    <w:rsid w:val="00695BD7"/>
    <w:rsid w:val="007E2943"/>
    <w:rsid w:val="0088438C"/>
    <w:rsid w:val="008E2C09"/>
    <w:rsid w:val="008E3933"/>
    <w:rsid w:val="008F3432"/>
    <w:rsid w:val="008F6020"/>
    <w:rsid w:val="00961B1E"/>
    <w:rsid w:val="009B088C"/>
    <w:rsid w:val="009B4950"/>
    <w:rsid w:val="00A00677"/>
    <w:rsid w:val="00AC6E42"/>
    <w:rsid w:val="00B65D63"/>
    <w:rsid w:val="00BB7733"/>
    <w:rsid w:val="00C87624"/>
    <w:rsid w:val="00C92667"/>
    <w:rsid w:val="00CB45C7"/>
    <w:rsid w:val="00DA7AF0"/>
    <w:rsid w:val="00DD5314"/>
    <w:rsid w:val="00E41E5C"/>
    <w:rsid w:val="00F04D97"/>
    <w:rsid w:val="00F15859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B6FD9B"/>
  <w14:defaultImageDpi w14:val="300"/>
  <w15:docId w15:val="{665BD6A2-CAB9-4670-96AE-170B967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0C"/>
  </w:style>
  <w:style w:type="paragraph" w:styleId="Footer">
    <w:name w:val="footer"/>
    <w:basedOn w:val="Normal"/>
    <w:link w:val="FooterChar"/>
    <w:uiPriority w:val="99"/>
    <w:unhideWhenUsed/>
    <w:rsid w:val="00483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0C"/>
  </w:style>
  <w:style w:type="character" w:styleId="PageNumber">
    <w:name w:val="page number"/>
    <w:basedOn w:val="DefaultParagraphFont"/>
    <w:uiPriority w:val="99"/>
    <w:semiHidden/>
    <w:unhideWhenUsed/>
    <w:rsid w:val="00BB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A31D3-EC8D-4618-8FFC-EA073E0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Teachers' Pension Plan Board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Mariga</dc:creator>
  <cp:lastModifiedBy>Linda Keon</cp:lastModifiedBy>
  <cp:revision>5</cp:revision>
  <cp:lastPrinted>2015-11-23T15:48:00Z</cp:lastPrinted>
  <dcterms:created xsi:type="dcterms:W3CDTF">2018-08-09T19:51:00Z</dcterms:created>
  <dcterms:modified xsi:type="dcterms:W3CDTF">2018-08-13T14:37:00Z</dcterms:modified>
</cp:coreProperties>
</file>